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DE9DB" w14:textId="77777777" w:rsidR="001D4437" w:rsidRPr="00710B86" w:rsidRDefault="003A6553" w:rsidP="00D856F7">
      <w:pPr>
        <w:pStyle w:val="Title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10B86">
        <w:rPr>
          <w:rFonts w:asciiTheme="minorHAnsi" w:hAnsiTheme="minorHAnsi" w:cstheme="minorHAnsi"/>
          <w:b/>
          <w:bCs/>
          <w:sz w:val="28"/>
          <w:szCs w:val="28"/>
        </w:rPr>
        <w:t>WALLA WALLA COMMUNITY COLLEGE</w:t>
      </w:r>
    </w:p>
    <w:p w14:paraId="5A28D932" w14:textId="77777777" w:rsidR="008016F9" w:rsidRPr="00710B86" w:rsidRDefault="008016F9" w:rsidP="003A6553">
      <w:pPr>
        <w:spacing w:after="0" w:line="240" w:lineRule="auto"/>
        <w:jc w:val="center"/>
        <w:rPr>
          <w:b/>
          <w:sz w:val="32"/>
          <w:szCs w:val="32"/>
        </w:rPr>
      </w:pPr>
      <w:r w:rsidRPr="00710B86">
        <w:rPr>
          <w:b/>
          <w:sz w:val="32"/>
          <w:szCs w:val="32"/>
        </w:rPr>
        <w:t>PURCHASING GUIDELINES</w:t>
      </w:r>
    </w:p>
    <w:p w14:paraId="25E0B79B" w14:textId="337993D3" w:rsidR="003A6553" w:rsidRPr="00710B86" w:rsidRDefault="003A6553" w:rsidP="003A6553">
      <w:pPr>
        <w:spacing w:after="0" w:line="240" w:lineRule="auto"/>
        <w:jc w:val="center"/>
        <w:rPr>
          <w:b/>
          <w:sz w:val="32"/>
          <w:szCs w:val="32"/>
        </w:rPr>
      </w:pPr>
      <w:r w:rsidRPr="00710B86">
        <w:rPr>
          <w:b/>
          <w:sz w:val="32"/>
          <w:szCs w:val="32"/>
        </w:rPr>
        <w:t>ADMINISTRATIVE POLICY XXXX</w:t>
      </w:r>
    </w:p>
    <w:p w14:paraId="38F072E7" w14:textId="77777777" w:rsidR="003A6553" w:rsidRPr="00710B86" w:rsidRDefault="003A6553" w:rsidP="003A6553">
      <w:pPr>
        <w:spacing w:after="0" w:line="240" w:lineRule="auto"/>
        <w:jc w:val="center"/>
        <w:rPr>
          <w:sz w:val="32"/>
          <w:szCs w:val="32"/>
        </w:rPr>
      </w:pPr>
      <w:r w:rsidRPr="00710B8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DAB3EA" wp14:editId="5834F4EB">
                <wp:simplePos x="0" y="0"/>
                <wp:positionH relativeFrom="column">
                  <wp:posOffset>-104775</wp:posOffset>
                </wp:positionH>
                <wp:positionV relativeFrom="paragraph">
                  <wp:posOffset>144145</wp:posOffset>
                </wp:positionV>
                <wp:extent cx="60769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27262F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11.35pt" to="470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7B74C73B" w14:textId="77777777" w:rsidR="003A6553" w:rsidRPr="00710B86" w:rsidRDefault="00C571D9" w:rsidP="00894C13">
      <w:pPr>
        <w:pStyle w:val="WWCCPolicyFormat"/>
      </w:pPr>
      <w:r w:rsidRPr="00710B86">
        <w:t>POLICY BACKGROUND/PURPOSE</w:t>
      </w:r>
    </w:p>
    <w:p w14:paraId="4BA59AE6" w14:textId="6C63B5BB" w:rsidR="00C571D9" w:rsidRPr="00710B86" w:rsidRDefault="008016F9" w:rsidP="00C571D9">
      <w:pPr>
        <w:pStyle w:val="ListParagraph"/>
        <w:spacing w:after="0" w:line="240" w:lineRule="auto"/>
        <w:ind w:left="270"/>
        <w:rPr>
          <w:sz w:val="24"/>
          <w:szCs w:val="24"/>
        </w:rPr>
      </w:pPr>
      <w:r w:rsidRPr="00710B86">
        <w:rPr>
          <w:sz w:val="24"/>
          <w:szCs w:val="24"/>
        </w:rPr>
        <w:t>Walla Walla Community College (WWCC)</w:t>
      </w:r>
      <w:r w:rsidR="00DA47B1" w:rsidRPr="00710B86">
        <w:rPr>
          <w:sz w:val="24"/>
          <w:szCs w:val="24"/>
        </w:rPr>
        <w:t xml:space="preserve"> Purchasing Department</w:t>
      </w:r>
      <w:r w:rsidRPr="00710B86">
        <w:rPr>
          <w:sz w:val="24"/>
          <w:szCs w:val="24"/>
        </w:rPr>
        <w:t xml:space="preserve"> assists staff and faculty in purchasing goods and services to support the college's mission. WWCC Purchasing Guidelines follow established Washington State rules and </w:t>
      </w:r>
      <w:r w:rsidR="00C53B91" w:rsidRPr="00710B86">
        <w:rPr>
          <w:sz w:val="24"/>
          <w:szCs w:val="24"/>
        </w:rPr>
        <w:t>th</w:t>
      </w:r>
      <w:r w:rsidR="00DA47B1" w:rsidRPr="00710B86">
        <w:rPr>
          <w:sz w:val="24"/>
          <w:szCs w:val="24"/>
        </w:rPr>
        <w:t>is</w:t>
      </w:r>
      <w:r w:rsidR="00C53B91" w:rsidRPr="00710B86">
        <w:rPr>
          <w:sz w:val="24"/>
          <w:szCs w:val="24"/>
        </w:rPr>
        <w:t xml:space="preserve"> </w:t>
      </w:r>
      <w:r w:rsidRPr="00710B86">
        <w:rPr>
          <w:sz w:val="24"/>
          <w:szCs w:val="24"/>
        </w:rPr>
        <w:t xml:space="preserve">local policy is necessary to ensure proper adherence </w:t>
      </w:r>
      <w:r w:rsidR="00DA47B1" w:rsidRPr="00710B86">
        <w:rPr>
          <w:sz w:val="24"/>
          <w:szCs w:val="24"/>
        </w:rPr>
        <w:t>for</w:t>
      </w:r>
      <w:r w:rsidRPr="00710B86">
        <w:rPr>
          <w:sz w:val="24"/>
          <w:szCs w:val="24"/>
        </w:rPr>
        <w:t xml:space="preserve"> liability mitigation.</w:t>
      </w:r>
    </w:p>
    <w:p w14:paraId="2B344C9D" w14:textId="77777777" w:rsidR="00C571D9" w:rsidRPr="00710B86" w:rsidRDefault="00C571D9" w:rsidP="00894C13">
      <w:pPr>
        <w:pStyle w:val="WWCCPolicyFormat"/>
      </w:pPr>
      <w:r w:rsidRPr="00710B86">
        <w:t>AUTHOR</w:t>
      </w:r>
      <w:r w:rsidR="00F0505E" w:rsidRPr="00710B86">
        <w:t>I</w:t>
      </w:r>
      <w:r w:rsidRPr="00710B86">
        <w:t>TY</w:t>
      </w:r>
    </w:p>
    <w:p w14:paraId="14CEE8BB" w14:textId="244D93E1" w:rsidR="00C571D9" w:rsidRPr="00710B86" w:rsidRDefault="008016F9" w:rsidP="00C571D9">
      <w:pPr>
        <w:pStyle w:val="ListParagraph"/>
        <w:spacing w:after="0" w:line="240" w:lineRule="auto"/>
        <w:ind w:left="270"/>
        <w:rPr>
          <w:sz w:val="24"/>
          <w:szCs w:val="24"/>
        </w:rPr>
      </w:pPr>
      <w:r w:rsidRPr="00710B86">
        <w:rPr>
          <w:sz w:val="24"/>
          <w:szCs w:val="24"/>
        </w:rPr>
        <w:t xml:space="preserve">Institutions of higher education’s purchasing is governed by </w:t>
      </w:r>
      <w:r w:rsidR="007A0837" w:rsidRPr="00710B86">
        <w:rPr>
          <w:sz w:val="24"/>
          <w:szCs w:val="24"/>
        </w:rPr>
        <w:t xml:space="preserve">State Law </w:t>
      </w:r>
      <w:hyperlink r:id="rId7" w:history="1">
        <w:r w:rsidRPr="00710B86">
          <w:rPr>
            <w:rStyle w:val="Hyperlink"/>
            <w:color w:val="auto"/>
            <w:sz w:val="24"/>
            <w:szCs w:val="24"/>
          </w:rPr>
          <w:t>RCW 28B.10.029</w:t>
        </w:r>
      </w:hyperlink>
      <w:r w:rsidR="00A12C34" w:rsidRPr="00710B86">
        <w:rPr>
          <w:sz w:val="24"/>
          <w:szCs w:val="24"/>
        </w:rPr>
        <w:t>,</w:t>
      </w:r>
      <w:r w:rsidRPr="00710B86">
        <w:rPr>
          <w:sz w:val="24"/>
          <w:szCs w:val="24"/>
        </w:rPr>
        <w:t xml:space="preserve"> Property purchase and disposition</w:t>
      </w:r>
      <w:r w:rsidR="00FE6910" w:rsidRPr="00710B86">
        <w:rPr>
          <w:sz w:val="24"/>
          <w:szCs w:val="24"/>
        </w:rPr>
        <w:t xml:space="preserve"> and </w:t>
      </w:r>
      <w:r w:rsidRPr="00710B86">
        <w:rPr>
          <w:sz w:val="24"/>
          <w:szCs w:val="24"/>
        </w:rPr>
        <w:t xml:space="preserve">Independent </w:t>
      </w:r>
      <w:r w:rsidR="00FE6910" w:rsidRPr="00710B86">
        <w:rPr>
          <w:sz w:val="24"/>
          <w:szCs w:val="24"/>
        </w:rPr>
        <w:t xml:space="preserve">Purchasing Authority, </w:t>
      </w:r>
      <w:hyperlink r:id="rId8" w:history="1">
        <w:r w:rsidR="00CE5E09" w:rsidRPr="00710B86">
          <w:rPr>
            <w:rStyle w:val="Hyperlink"/>
            <w:color w:val="auto"/>
            <w:sz w:val="24"/>
            <w:szCs w:val="24"/>
          </w:rPr>
          <w:t>RCW 39.26.125</w:t>
        </w:r>
      </w:hyperlink>
      <w:r w:rsidR="00A12C34" w:rsidRPr="00710B86">
        <w:rPr>
          <w:sz w:val="24"/>
          <w:szCs w:val="24"/>
        </w:rPr>
        <w:t>,</w:t>
      </w:r>
      <w:r w:rsidR="00CE5E09" w:rsidRPr="00710B86">
        <w:rPr>
          <w:sz w:val="24"/>
          <w:szCs w:val="24"/>
        </w:rPr>
        <w:t xml:space="preserve"> Competitive </w:t>
      </w:r>
      <w:r w:rsidR="00FE6910" w:rsidRPr="00710B86">
        <w:rPr>
          <w:sz w:val="24"/>
          <w:szCs w:val="24"/>
        </w:rPr>
        <w:t>Solicitation Exceptions,</w:t>
      </w:r>
      <w:r w:rsidRPr="00710B86">
        <w:rPr>
          <w:sz w:val="24"/>
          <w:szCs w:val="24"/>
        </w:rPr>
        <w:t xml:space="preserve"> </w:t>
      </w:r>
      <w:hyperlink r:id="rId9" w:history="1">
        <w:r w:rsidRPr="00710B86">
          <w:rPr>
            <w:rStyle w:val="Hyperlink"/>
            <w:color w:val="auto"/>
            <w:sz w:val="24"/>
            <w:szCs w:val="24"/>
          </w:rPr>
          <w:t>DES-125-03</w:t>
        </w:r>
      </w:hyperlink>
      <w:r w:rsidR="00A12C34" w:rsidRPr="00710B86">
        <w:rPr>
          <w:sz w:val="24"/>
          <w:szCs w:val="24"/>
        </w:rPr>
        <w:t>,</w:t>
      </w:r>
      <w:r w:rsidR="005B6AEF" w:rsidRPr="00710B86">
        <w:rPr>
          <w:sz w:val="24"/>
          <w:szCs w:val="24"/>
        </w:rPr>
        <w:t xml:space="preserve"> </w:t>
      </w:r>
      <w:r w:rsidR="007A0837" w:rsidRPr="00710B86">
        <w:rPr>
          <w:sz w:val="24"/>
          <w:szCs w:val="24"/>
        </w:rPr>
        <w:t>Direct Buy Purchases</w:t>
      </w:r>
      <w:r w:rsidR="00FE6910" w:rsidRPr="00710B86">
        <w:rPr>
          <w:sz w:val="24"/>
          <w:szCs w:val="24"/>
        </w:rPr>
        <w:t>,</w:t>
      </w:r>
      <w:r w:rsidR="00CE5E09" w:rsidRPr="00710B86">
        <w:rPr>
          <w:sz w:val="24"/>
          <w:szCs w:val="24"/>
        </w:rPr>
        <w:t xml:space="preserve"> </w:t>
      </w:r>
      <w:hyperlink r:id="rId10" w:history="1">
        <w:r w:rsidR="00CE5E09" w:rsidRPr="00710B86">
          <w:rPr>
            <w:rStyle w:val="Hyperlink"/>
            <w:color w:val="auto"/>
            <w:sz w:val="24"/>
            <w:szCs w:val="24"/>
          </w:rPr>
          <w:t>DES-140-00</w:t>
        </w:r>
      </w:hyperlink>
      <w:r w:rsidR="00FE6910" w:rsidRPr="00710B86">
        <w:rPr>
          <w:sz w:val="24"/>
          <w:szCs w:val="24"/>
        </w:rPr>
        <w:t>,</w:t>
      </w:r>
      <w:r w:rsidR="00CE5E09" w:rsidRPr="00710B86">
        <w:rPr>
          <w:sz w:val="24"/>
          <w:szCs w:val="24"/>
        </w:rPr>
        <w:t xml:space="preserve"> Sole Source Policy </w:t>
      </w:r>
      <w:r w:rsidR="00A12C34" w:rsidRPr="00710B86">
        <w:rPr>
          <w:sz w:val="24"/>
          <w:szCs w:val="24"/>
        </w:rPr>
        <w:t xml:space="preserve">and </w:t>
      </w:r>
      <w:hyperlink r:id="rId11" w:history="1">
        <w:r w:rsidR="00FE6910" w:rsidRPr="00710B86">
          <w:rPr>
            <w:rStyle w:val="Hyperlink"/>
            <w:color w:val="auto"/>
            <w:sz w:val="24"/>
            <w:szCs w:val="24"/>
          </w:rPr>
          <w:t xml:space="preserve">Executive </w:t>
        </w:r>
        <w:r w:rsidR="00CE5E09" w:rsidRPr="00710B86">
          <w:rPr>
            <w:rStyle w:val="Hyperlink"/>
            <w:color w:val="auto"/>
            <w:sz w:val="24"/>
            <w:szCs w:val="24"/>
          </w:rPr>
          <w:t>Order 22-01</w:t>
        </w:r>
      </w:hyperlink>
      <w:r w:rsidR="00FE6910" w:rsidRPr="00710B86">
        <w:rPr>
          <w:sz w:val="24"/>
          <w:szCs w:val="24"/>
        </w:rPr>
        <w:t>, Equity in Public Contracting</w:t>
      </w:r>
    </w:p>
    <w:p w14:paraId="60C2FD83" w14:textId="77777777" w:rsidR="00C571D9" w:rsidRPr="00710B86" w:rsidRDefault="00C571D9" w:rsidP="00894C13">
      <w:pPr>
        <w:pStyle w:val="WWCCPolicyFormat"/>
      </w:pPr>
      <w:r w:rsidRPr="00710B86">
        <w:t>SCOPE OF POLICY</w:t>
      </w:r>
    </w:p>
    <w:p w14:paraId="7B04AAFF" w14:textId="16068F9F" w:rsidR="00C571D9" w:rsidRPr="00710B86" w:rsidRDefault="008016F9" w:rsidP="00C571D9">
      <w:pPr>
        <w:pStyle w:val="ListParagraph"/>
        <w:spacing w:after="0" w:line="240" w:lineRule="auto"/>
        <w:ind w:left="270"/>
        <w:rPr>
          <w:sz w:val="24"/>
          <w:szCs w:val="24"/>
        </w:rPr>
      </w:pPr>
      <w:r w:rsidRPr="00710B86">
        <w:rPr>
          <w:sz w:val="24"/>
          <w:szCs w:val="24"/>
        </w:rPr>
        <w:t>This policy applies to all WWCC employees.</w:t>
      </w:r>
    </w:p>
    <w:p w14:paraId="7D21001B" w14:textId="77777777" w:rsidR="00C571D9" w:rsidRPr="00710B86" w:rsidRDefault="00C571D9" w:rsidP="00894C13">
      <w:pPr>
        <w:pStyle w:val="WWCCPolicyFormat"/>
      </w:pPr>
      <w:r w:rsidRPr="00710B86">
        <w:t>DEFINITIONS</w:t>
      </w:r>
    </w:p>
    <w:p w14:paraId="760DF53B" w14:textId="538E9098" w:rsidR="00C571D9" w:rsidRPr="00710B86" w:rsidRDefault="007A0837" w:rsidP="00C571D9">
      <w:pPr>
        <w:pStyle w:val="ListParagraph"/>
        <w:spacing w:after="0" w:line="240" w:lineRule="auto"/>
        <w:ind w:left="270"/>
        <w:rPr>
          <w:sz w:val="24"/>
          <w:szCs w:val="24"/>
        </w:rPr>
      </w:pPr>
      <w:r w:rsidRPr="00710B86">
        <w:rPr>
          <w:sz w:val="24"/>
          <w:szCs w:val="24"/>
        </w:rPr>
        <w:t>DES – Department of Enterprise services</w:t>
      </w:r>
    </w:p>
    <w:p w14:paraId="1F4E0B6F" w14:textId="50296A4E" w:rsidR="007A0837" w:rsidRPr="00710B86" w:rsidRDefault="007A0837" w:rsidP="00C571D9">
      <w:pPr>
        <w:pStyle w:val="ListParagraph"/>
        <w:spacing w:after="0" w:line="240" w:lineRule="auto"/>
        <w:ind w:left="270"/>
        <w:rPr>
          <w:sz w:val="24"/>
          <w:szCs w:val="24"/>
        </w:rPr>
      </w:pPr>
      <w:r w:rsidRPr="00710B86">
        <w:rPr>
          <w:sz w:val="24"/>
          <w:szCs w:val="24"/>
        </w:rPr>
        <w:t xml:space="preserve">WIPHE </w:t>
      </w:r>
      <w:r w:rsidR="009E662C" w:rsidRPr="00710B86">
        <w:rPr>
          <w:sz w:val="24"/>
          <w:szCs w:val="24"/>
        </w:rPr>
        <w:t>- Washington Institutions of Public Higher Education</w:t>
      </w:r>
    </w:p>
    <w:p w14:paraId="5FE0250D" w14:textId="53788DAF" w:rsidR="009E662C" w:rsidRPr="00710B86" w:rsidRDefault="009E662C" w:rsidP="00C571D9">
      <w:pPr>
        <w:pStyle w:val="ListParagraph"/>
        <w:spacing w:after="0" w:line="240" w:lineRule="auto"/>
        <w:ind w:left="270"/>
        <w:rPr>
          <w:sz w:val="24"/>
          <w:szCs w:val="24"/>
        </w:rPr>
      </w:pPr>
      <w:r w:rsidRPr="00710B86">
        <w:rPr>
          <w:sz w:val="24"/>
          <w:szCs w:val="24"/>
        </w:rPr>
        <w:t>NASPO - National Association of State Procurement Officials</w:t>
      </w:r>
    </w:p>
    <w:p w14:paraId="4AC76F91" w14:textId="77777777" w:rsidR="00CE5E09" w:rsidRPr="00710B86" w:rsidRDefault="00CE5E09" w:rsidP="00C571D9">
      <w:pPr>
        <w:pStyle w:val="ListParagraph"/>
        <w:spacing w:after="0" w:line="240" w:lineRule="auto"/>
        <w:ind w:left="270"/>
        <w:rPr>
          <w:sz w:val="24"/>
          <w:szCs w:val="24"/>
        </w:rPr>
      </w:pPr>
      <w:r w:rsidRPr="00710B86">
        <w:rPr>
          <w:sz w:val="24"/>
          <w:szCs w:val="24"/>
        </w:rPr>
        <w:t>COOP – Cooperative Purchasing Group</w:t>
      </w:r>
    </w:p>
    <w:p w14:paraId="52E0510F" w14:textId="434D3175" w:rsidR="00CE5E09" w:rsidRPr="00710B86" w:rsidRDefault="00CE5E09" w:rsidP="00C571D9">
      <w:pPr>
        <w:pStyle w:val="ListParagraph"/>
        <w:spacing w:after="0" w:line="240" w:lineRule="auto"/>
        <w:ind w:left="270"/>
        <w:rPr>
          <w:sz w:val="24"/>
          <w:szCs w:val="24"/>
        </w:rPr>
      </w:pPr>
      <w:r w:rsidRPr="00710B86">
        <w:rPr>
          <w:sz w:val="24"/>
          <w:szCs w:val="24"/>
        </w:rPr>
        <w:t>RCW –</w:t>
      </w:r>
      <w:r w:rsidR="005871AE" w:rsidRPr="00710B86">
        <w:rPr>
          <w:sz w:val="24"/>
          <w:szCs w:val="24"/>
        </w:rPr>
        <w:t xml:space="preserve"> Revised Code of Washington</w:t>
      </w:r>
    </w:p>
    <w:p w14:paraId="1085C828" w14:textId="35C441D1" w:rsidR="00C571D9" w:rsidRPr="00710B86" w:rsidRDefault="00CE5E09" w:rsidP="00C571D9">
      <w:pPr>
        <w:pStyle w:val="ListParagraph"/>
        <w:spacing w:after="0" w:line="240" w:lineRule="auto"/>
        <w:ind w:left="270"/>
        <w:rPr>
          <w:sz w:val="24"/>
          <w:szCs w:val="24"/>
        </w:rPr>
      </w:pPr>
      <w:r w:rsidRPr="00710B86">
        <w:rPr>
          <w:sz w:val="24"/>
          <w:szCs w:val="24"/>
        </w:rPr>
        <w:t>WEBS - Washington Electronic Business Solutions</w:t>
      </w:r>
    </w:p>
    <w:p w14:paraId="451DB12A" w14:textId="1BD4F76A" w:rsidR="00710B86" w:rsidRPr="00710B86" w:rsidRDefault="00710B86" w:rsidP="00C571D9">
      <w:pPr>
        <w:pStyle w:val="ListParagraph"/>
        <w:spacing w:after="0" w:line="240" w:lineRule="auto"/>
        <w:ind w:left="270"/>
        <w:rPr>
          <w:sz w:val="24"/>
          <w:szCs w:val="24"/>
        </w:rPr>
      </w:pPr>
      <w:r w:rsidRPr="00710B86">
        <w:rPr>
          <w:sz w:val="24"/>
          <w:szCs w:val="24"/>
        </w:rPr>
        <w:t>PR – Purchase Requisition</w:t>
      </w:r>
    </w:p>
    <w:p w14:paraId="775C5369" w14:textId="77777777" w:rsidR="00C571D9" w:rsidRPr="00710B86" w:rsidRDefault="00C571D9" w:rsidP="00894C13">
      <w:pPr>
        <w:pStyle w:val="WWCCPolicyFormat"/>
      </w:pPr>
      <w:r w:rsidRPr="00710B86">
        <w:t>POLICY</w:t>
      </w:r>
    </w:p>
    <w:p w14:paraId="0ED08E9E" w14:textId="2D2F7C7E" w:rsidR="008016F9" w:rsidRPr="00710B86" w:rsidRDefault="008016F9" w:rsidP="008016F9">
      <w:pPr>
        <w:pStyle w:val="ListParagraph"/>
        <w:spacing w:after="0" w:line="240" w:lineRule="auto"/>
        <w:ind w:left="270"/>
        <w:rPr>
          <w:sz w:val="24"/>
          <w:szCs w:val="24"/>
        </w:rPr>
      </w:pPr>
      <w:r w:rsidRPr="00710B86">
        <w:rPr>
          <w:sz w:val="24"/>
          <w:szCs w:val="24"/>
        </w:rPr>
        <w:t>State of Washington and Federal purchasing rules require that purchases over the Direct Buy Limit ($10</w:t>
      </w:r>
      <w:r w:rsidR="00006978">
        <w:rPr>
          <w:sz w:val="24"/>
          <w:szCs w:val="24"/>
        </w:rPr>
        <w:t>,000</w:t>
      </w:r>
      <w:bookmarkStart w:id="0" w:name="_GoBack"/>
      <w:bookmarkEnd w:id="0"/>
      <w:r w:rsidRPr="00710B86">
        <w:rPr>
          <w:sz w:val="24"/>
          <w:szCs w:val="24"/>
        </w:rPr>
        <w:t xml:space="preserve">) be competitively solicited in the absence of a contract, funding source mandate, </w:t>
      </w:r>
      <w:r w:rsidR="00294FE5" w:rsidRPr="00710B86">
        <w:rPr>
          <w:sz w:val="24"/>
          <w:szCs w:val="24"/>
        </w:rPr>
        <w:t xml:space="preserve">exemption </w:t>
      </w:r>
      <w:r w:rsidRPr="00710B86">
        <w:rPr>
          <w:sz w:val="24"/>
          <w:szCs w:val="24"/>
        </w:rPr>
        <w:t xml:space="preserve">or a sole source justification </w:t>
      </w:r>
      <w:r w:rsidR="00CE5E09" w:rsidRPr="00710B86">
        <w:rPr>
          <w:sz w:val="24"/>
          <w:szCs w:val="24"/>
        </w:rPr>
        <w:t>(</w:t>
      </w:r>
      <w:r w:rsidRPr="00710B86">
        <w:rPr>
          <w:sz w:val="24"/>
          <w:szCs w:val="24"/>
        </w:rPr>
        <w:t>RCW 28B.10.029</w:t>
      </w:r>
      <w:r w:rsidR="00CE5E09" w:rsidRPr="00710B86">
        <w:rPr>
          <w:sz w:val="24"/>
          <w:szCs w:val="24"/>
        </w:rPr>
        <w:t>)</w:t>
      </w:r>
      <w:r w:rsidRPr="00710B86">
        <w:rPr>
          <w:sz w:val="24"/>
          <w:szCs w:val="24"/>
        </w:rPr>
        <w:t xml:space="preserve">. </w:t>
      </w:r>
      <w:r w:rsidR="00DA47B1" w:rsidRPr="00710B86">
        <w:rPr>
          <w:sz w:val="24"/>
          <w:szCs w:val="24"/>
        </w:rPr>
        <w:t>The Purchasing Manager</w:t>
      </w:r>
      <w:r w:rsidR="009B08F0" w:rsidRPr="00710B86">
        <w:rPr>
          <w:sz w:val="24"/>
          <w:szCs w:val="24"/>
        </w:rPr>
        <w:t>,</w:t>
      </w:r>
      <w:r w:rsidR="00DA47B1" w:rsidRPr="00710B86">
        <w:rPr>
          <w:sz w:val="24"/>
          <w:szCs w:val="24"/>
        </w:rPr>
        <w:t xml:space="preserve"> </w:t>
      </w:r>
      <w:r w:rsidR="00EA179A" w:rsidRPr="00710B86">
        <w:rPr>
          <w:sz w:val="24"/>
          <w:szCs w:val="24"/>
        </w:rPr>
        <w:t xml:space="preserve">with input from the requesting department, </w:t>
      </w:r>
      <w:r w:rsidR="00DA47B1" w:rsidRPr="00710B86">
        <w:rPr>
          <w:sz w:val="24"/>
          <w:szCs w:val="24"/>
        </w:rPr>
        <w:t xml:space="preserve">is </w:t>
      </w:r>
      <w:r w:rsidRPr="00710B86">
        <w:rPr>
          <w:sz w:val="24"/>
          <w:szCs w:val="24"/>
        </w:rPr>
        <w:t>responsible for issuing competitive solicitations.</w:t>
      </w:r>
      <w:r w:rsidR="000A7101" w:rsidRPr="00710B86">
        <w:rPr>
          <w:sz w:val="24"/>
          <w:szCs w:val="24"/>
        </w:rPr>
        <w:t xml:space="preserve"> </w:t>
      </w:r>
    </w:p>
    <w:p w14:paraId="6EF000F7" w14:textId="77777777" w:rsidR="00DA47B1" w:rsidRPr="00710B86" w:rsidRDefault="00DA47B1" w:rsidP="008016F9">
      <w:pPr>
        <w:pStyle w:val="ListParagraph"/>
        <w:spacing w:after="0" w:line="240" w:lineRule="auto"/>
        <w:ind w:left="270"/>
        <w:rPr>
          <w:sz w:val="24"/>
          <w:szCs w:val="24"/>
        </w:rPr>
      </w:pPr>
    </w:p>
    <w:p w14:paraId="71FBF167" w14:textId="70D8570D" w:rsidR="008016F9" w:rsidRPr="00710B86" w:rsidRDefault="008016F9" w:rsidP="008016F9">
      <w:pPr>
        <w:pStyle w:val="ListParagraph"/>
        <w:spacing w:after="0" w:line="240" w:lineRule="auto"/>
        <w:ind w:left="270"/>
        <w:rPr>
          <w:b/>
          <w:sz w:val="24"/>
          <w:szCs w:val="24"/>
        </w:rPr>
      </w:pPr>
      <w:r w:rsidRPr="00710B86">
        <w:rPr>
          <w:b/>
          <w:sz w:val="24"/>
          <w:szCs w:val="24"/>
        </w:rPr>
        <w:t>Direct buy 0-$</w:t>
      </w:r>
      <w:r w:rsidR="00D52D7B" w:rsidRPr="00710B86">
        <w:rPr>
          <w:b/>
          <w:sz w:val="24"/>
          <w:szCs w:val="24"/>
        </w:rPr>
        <w:t>9,999</w:t>
      </w:r>
      <w:r w:rsidRPr="00710B86">
        <w:rPr>
          <w:b/>
          <w:sz w:val="24"/>
          <w:szCs w:val="24"/>
        </w:rPr>
        <w:t>:</w:t>
      </w:r>
    </w:p>
    <w:p w14:paraId="02692893" w14:textId="6FB05068" w:rsidR="00ED2CBC" w:rsidRPr="00710B86" w:rsidRDefault="008016F9" w:rsidP="00CC522D">
      <w:pPr>
        <w:pStyle w:val="ListParagraph"/>
        <w:spacing w:after="0" w:line="240" w:lineRule="auto"/>
        <w:ind w:left="270"/>
        <w:rPr>
          <w:sz w:val="24"/>
          <w:szCs w:val="24"/>
        </w:rPr>
      </w:pPr>
      <w:r w:rsidRPr="00710B86">
        <w:rPr>
          <w:sz w:val="24"/>
          <w:szCs w:val="24"/>
        </w:rPr>
        <w:t xml:space="preserve">$9,999 and under. Departments may place orders with third-party suppliers without prior approval of </w:t>
      </w:r>
      <w:r w:rsidR="00A12C34" w:rsidRPr="00710B86">
        <w:rPr>
          <w:sz w:val="24"/>
          <w:szCs w:val="24"/>
        </w:rPr>
        <w:t>Purchasing Manager</w:t>
      </w:r>
      <w:r w:rsidRPr="00710B86">
        <w:rPr>
          <w:sz w:val="24"/>
          <w:szCs w:val="24"/>
        </w:rPr>
        <w:t>.</w:t>
      </w:r>
      <w:r w:rsidR="009B08F0" w:rsidRPr="00710B86">
        <w:rPr>
          <w:sz w:val="24"/>
          <w:szCs w:val="24"/>
        </w:rPr>
        <w:t xml:space="preserve"> A P</w:t>
      </w:r>
      <w:r w:rsidR="00710B86" w:rsidRPr="00710B86">
        <w:rPr>
          <w:sz w:val="24"/>
          <w:szCs w:val="24"/>
        </w:rPr>
        <w:t xml:space="preserve">urchasing </w:t>
      </w:r>
      <w:r w:rsidR="009B08F0" w:rsidRPr="00710B86">
        <w:rPr>
          <w:sz w:val="24"/>
          <w:szCs w:val="24"/>
        </w:rPr>
        <w:t>R</w:t>
      </w:r>
      <w:r w:rsidR="00710B86" w:rsidRPr="00710B86">
        <w:rPr>
          <w:sz w:val="24"/>
          <w:szCs w:val="24"/>
        </w:rPr>
        <w:t>equisition (PR)</w:t>
      </w:r>
      <w:r w:rsidR="009B08F0" w:rsidRPr="00710B86">
        <w:rPr>
          <w:sz w:val="24"/>
          <w:szCs w:val="24"/>
        </w:rPr>
        <w:t xml:space="preserve"> is required for purchases over $</w:t>
      </w:r>
      <w:r w:rsidR="00EC4B87" w:rsidRPr="00710B86">
        <w:rPr>
          <w:sz w:val="24"/>
          <w:szCs w:val="24"/>
        </w:rPr>
        <w:t>3</w:t>
      </w:r>
      <w:r w:rsidR="00710B86" w:rsidRPr="00710B86">
        <w:rPr>
          <w:sz w:val="24"/>
          <w:szCs w:val="24"/>
        </w:rPr>
        <w:t>,000</w:t>
      </w:r>
      <w:r w:rsidR="009B08F0" w:rsidRPr="00710B86">
        <w:rPr>
          <w:sz w:val="24"/>
          <w:szCs w:val="24"/>
        </w:rPr>
        <w:t xml:space="preserve"> or for IT equipment.</w:t>
      </w:r>
      <w:r w:rsidR="00EC4B87" w:rsidRPr="00710B86">
        <w:rPr>
          <w:sz w:val="24"/>
          <w:szCs w:val="24"/>
        </w:rPr>
        <w:t xml:space="preserve"> Exceptions to the PCard limit may be granted by the purchasing manager on a case-by-case basis</w:t>
      </w:r>
      <w:r w:rsidR="00ED2CBC" w:rsidRPr="00710B86">
        <w:rPr>
          <w:sz w:val="24"/>
          <w:szCs w:val="24"/>
        </w:rPr>
        <w:t xml:space="preserve">. </w:t>
      </w:r>
      <w:r w:rsidR="00ED2CBC" w:rsidRPr="00710B86">
        <w:rPr>
          <w:b/>
          <w:i/>
          <w:sz w:val="24"/>
          <w:szCs w:val="24"/>
          <w:u w:val="single"/>
        </w:rPr>
        <w:t>Only the President or his designee</w:t>
      </w:r>
      <w:r w:rsidR="00ED2CBC" w:rsidRPr="00710B86">
        <w:rPr>
          <w:sz w:val="24"/>
          <w:szCs w:val="24"/>
        </w:rPr>
        <w:t xml:space="preserve"> has the authority to sign contracts for goods and services.  This includes signing any quote that would obligate the College to any payment terms outside our standard net 30 terms.</w:t>
      </w:r>
    </w:p>
    <w:p w14:paraId="7CAEACDA" w14:textId="77777777" w:rsidR="00ED2CBC" w:rsidRPr="00710B86" w:rsidRDefault="00ED2CBC" w:rsidP="008016F9">
      <w:pPr>
        <w:pStyle w:val="ListParagraph"/>
        <w:spacing w:after="0" w:line="240" w:lineRule="auto"/>
        <w:ind w:left="270"/>
        <w:rPr>
          <w:b/>
          <w:sz w:val="24"/>
          <w:szCs w:val="24"/>
        </w:rPr>
      </w:pPr>
    </w:p>
    <w:p w14:paraId="78F890CD" w14:textId="17463D69" w:rsidR="008016F9" w:rsidRPr="00710B86" w:rsidRDefault="008016F9" w:rsidP="008016F9">
      <w:pPr>
        <w:pStyle w:val="ListParagraph"/>
        <w:spacing w:after="0" w:line="240" w:lineRule="auto"/>
        <w:ind w:left="270"/>
        <w:rPr>
          <w:sz w:val="24"/>
          <w:szCs w:val="24"/>
        </w:rPr>
      </w:pPr>
      <w:r w:rsidRPr="00710B86">
        <w:rPr>
          <w:b/>
          <w:sz w:val="24"/>
          <w:szCs w:val="24"/>
        </w:rPr>
        <w:t>Betw</w:t>
      </w:r>
      <w:r w:rsidR="00D52D7B" w:rsidRPr="00710B86">
        <w:rPr>
          <w:b/>
          <w:sz w:val="24"/>
          <w:szCs w:val="24"/>
        </w:rPr>
        <w:t>een</w:t>
      </w:r>
      <w:r w:rsidRPr="00710B86">
        <w:rPr>
          <w:b/>
          <w:sz w:val="24"/>
          <w:szCs w:val="24"/>
        </w:rPr>
        <w:t xml:space="preserve"> $10,000 and $29,999</w:t>
      </w:r>
      <w:r w:rsidRPr="00710B86">
        <w:rPr>
          <w:sz w:val="24"/>
          <w:szCs w:val="24"/>
        </w:rPr>
        <w:t xml:space="preserve">. Departments </w:t>
      </w:r>
      <w:r w:rsidR="00BD5ADB" w:rsidRPr="00710B86">
        <w:rPr>
          <w:sz w:val="24"/>
          <w:szCs w:val="24"/>
        </w:rPr>
        <w:t>must</w:t>
      </w:r>
      <w:r w:rsidRPr="00710B86">
        <w:rPr>
          <w:sz w:val="24"/>
          <w:szCs w:val="24"/>
        </w:rPr>
        <w:t xml:space="preserve"> check for a DES Master, WIPHE, NASPO Contract or a state </w:t>
      </w:r>
      <w:r w:rsidR="00FE6910" w:rsidRPr="00710B86">
        <w:rPr>
          <w:sz w:val="24"/>
          <w:szCs w:val="24"/>
        </w:rPr>
        <w:t xml:space="preserve">approved </w:t>
      </w:r>
      <w:r w:rsidRPr="00710B86">
        <w:rPr>
          <w:sz w:val="24"/>
          <w:szCs w:val="24"/>
        </w:rPr>
        <w:t>COOP agreement (contact purchasing for assistance).</w:t>
      </w:r>
    </w:p>
    <w:p w14:paraId="417363A4" w14:textId="23B1E493" w:rsidR="00B11A2E" w:rsidRPr="00710B86" w:rsidRDefault="008016F9" w:rsidP="008016F9">
      <w:pPr>
        <w:spacing w:after="0" w:line="240" w:lineRule="auto"/>
        <w:rPr>
          <w:sz w:val="24"/>
          <w:szCs w:val="24"/>
        </w:rPr>
      </w:pPr>
      <w:r w:rsidRPr="00710B86">
        <w:rPr>
          <w:sz w:val="24"/>
          <w:szCs w:val="24"/>
        </w:rPr>
        <w:t xml:space="preserve">     *</w:t>
      </w:r>
      <w:r w:rsidR="005A09AC" w:rsidRPr="00710B86">
        <w:rPr>
          <w:sz w:val="24"/>
          <w:szCs w:val="24"/>
        </w:rPr>
        <w:t xml:space="preserve">Small and </w:t>
      </w:r>
      <w:r w:rsidRPr="00710B86">
        <w:rPr>
          <w:sz w:val="24"/>
          <w:szCs w:val="24"/>
        </w:rPr>
        <w:t>Veteran owned vendors may be used for purchases under $</w:t>
      </w:r>
      <w:r w:rsidR="00710B86" w:rsidRPr="00710B86">
        <w:rPr>
          <w:sz w:val="24"/>
          <w:szCs w:val="24"/>
        </w:rPr>
        <w:t>40,000.</w:t>
      </w:r>
    </w:p>
    <w:p w14:paraId="301BBD94" w14:textId="77777777" w:rsidR="00DA47B1" w:rsidRPr="00710B86" w:rsidRDefault="00DA47B1" w:rsidP="008016F9">
      <w:pPr>
        <w:spacing w:after="0" w:line="240" w:lineRule="auto"/>
        <w:rPr>
          <w:sz w:val="24"/>
          <w:szCs w:val="24"/>
        </w:rPr>
      </w:pPr>
    </w:p>
    <w:p w14:paraId="30C7604C" w14:textId="77777777" w:rsidR="008016F9" w:rsidRPr="00710B86" w:rsidRDefault="008016F9" w:rsidP="008016F9">
      <w:pPr>
        <w:pStyle w:val="ListParagraph"/>
        <w:spacing w:after="0" w:line="240" w:lineRule="auto"/>
        <w:ind w:left="270"/>
        <w:rPr>
          <w:b/>
          <w:sz w:val="24"/>
          <w:szCs w:val="24"/>
        </w:rPr>
      </w:pPr>
      <w:r w:rsidRPr="00710B86">
        <w:rPr>
          <w:b/>
          <w:sz w:val="24"/>
          <w:szCs w:val="24"/>
        </w:rPr>
        <w:t>Between $30,000 (* $40,000) and $99,999:</w:t>
      </w:r>
    </w:p>
    <w:p w14:paraId="6BC6046C" w14:textId="4D3FAB6B" w:rsidR="008016F9" w:rsidRPr="00710B86" w:rsidRDefault="008016F9" w:rsidP="008016F9">
      <w:pPr>
        <w:pStyle w:val="ListParagraph"/>
        <w:spacing w:after="0" w:line="240" w:lineRule="auto"/>
        <w:ind w:left="270"/>
        <w:rPr>
          <w:i/>
          <w:sz w:val="24"/>
          <w:szCs w:val="24"/>
          <w:u w:val="single"/>
        </w:rPr>
      </w:pPr>
      <w:r w:rsidRPr="00710B86">
        <w:rPr>
          <w:sz w:val="24"/>
          <w:szCs w:val="24"/>
        </w:rPr>
        <w:t xml:space="preserve">Informal Competition. The Purchasing Department will work with departments to issue an informal solicitation to </w:t>
      </w:r>
      <w:r w:rsidR="00C9011F" w:rsidRPr="00710B86">
        <w:rPr>
          <w:sz w:val="24"/>
          <w:szCs w:val="24"/>
        </w:rPr>
        <w:t xml:space="preserve">find </w:t>
      </w:r>
      <w:r w:rsidRPr="00710B86">
        <w:rPr>
          <w:sz w:val="24"/>
          <w:szCs w:val="24"/>
        </w:rPr>
        <w:t xml:space="preserve">qualified suppliers. If the solicitation is not advertised via WEBS, WWCC Purchasing Department must include at least one minority </w:t>
      </w:r>
      <w:r w:rsidRPr="00710B86">
        <w:rPr>
          <w:b/>
          <w:sz w:val="24"/>
          <w:szCs w:val="24"/>
          <w:u w:val="single"/>
        </w:rPr>
        <w:t>and</w:t>
      </w:r>
      <w:r w:rsidRPr="00710B86">
        <w:rPr>
          <w:sz w:val="24"/>
          <w:szCs w:val="24"/>
        </w:rPr>
        <w:t xml:space="preserve"> one woman owned business certified by the State Office of Minority and Woman Business Enterprise (OMWBE) in the solicitation process. (RCW 28B.10.029(c)(iii)</w:t>
      </w:r>
      <w:r w:rsidR="00710B86" w:rsidRPr="00710B86">
        <w:t>)</w:t>
      </w:r>
    </w:p>
    <w:p w14:paraId="453E2710" w14:textId="77777777" w:rsidR="008016F9" w:rsidRPr="00710B86" w:rsidRDefault="008016F9" w:rsidP="008016F9">
      <w:pPr>
        <w:pStyle w:val="ListParagraph"/>
        <w:spacing w:after="0" w:line="240" w:lineRule="auto"/>
        <w:ind w:left="270"/>
        <w:rPr>
          <w:b/>
          <w:sz w:val="24"/>
          <w:szCs w:val="24"/>
        </w:rPr>
      </w:pPr>
    </w:p>
    <w:p w14:paraId="29FBAD79" w14:textId="6F770D17" w:rsidR="008016F9" w:rsidRPr="00710B86" w:rsidRDefault="008016F9" w:rsidP="008016F9">
      <w:pPr>
        <w:pStyle w:val="ListParagraph"/>
        <w:spacing w:after="0" w:line="240" w:lineRule="auto"/>
        <w:ind w:left="270"/>
        <w:rPr>
          <w:b/>
          <w:sz w:val="24"/>
          <w:szCs w:val="24"/>
        </w:rPr>
      </w:pPr>
      <w:r w:rsidRPr="00710B86">
        <w:rPr>
          <w:b/>
          <w:sz w:val="24"/>
          <w:szCs w:val="24"/>
        </w:rPr>
        <w:t>Over $100,000:</w:t>
      </w:r>
    </w:p>
    <w:p w14:paraId="79E8B7ED" w14:textId="1ECC8F57" w:rsidR="00F50BAB" w:rsidRPr="00710B86" w:rsidRDefault="008016F9" w:rsidP="00F50BAB">
      <w:pPr>
        <w:pStyle w:val="ListParagraph"/>
        <w:spacing w:after="0" w:line="240" w:lineRule="auto"/>
        <w:ind w:left="270"/>
        <w:rPr>
          <w:sz w:val="24"/>
          <w:szCs w:val="24"/>
        </w:rPr>
      </w:pPr>
      <w:r w:rsidRPr="00710B86">
        <w:rPr>
          <w:sz w:val="24"/>
          <w:szCs w:val="24"/>
        </w:rPr>
        <w:t xml:space="preserve">Formal Competition. The </w:t>
      </w:r>
      <w:r w:rsidR="00F50BAB" w:rsidRPr="00710B86">
        <w:rPr>
          <w:sz w:val="24"/>
          <w:szCs w:val="24"/>
        </w:rPr>
        <w:t>Business Office</w:t>
      </w:r>
      <w:r w:rsidR="00710B86">
        <w:rPr>
          <w:sz w:val="24"/>
          <w:szCs w:val="24"/>
        </w:rPr>
        <w:t>,</w:t>
      </w:r>
      <w:r w:rsidR="00870FD4" w:rsidRPr="00710B86">
        <w:rPr>
          <w:sz w:val="24"/>
          <w:szCs w:val="24"/>
        </w:rPr>
        <w:t xml:space="preserve"> with input from the requesting department</w:t>
      </w:r>
      <w:r w:rsidR="00710B86">
        <w:rPr>
          <w:sz w:val="24"/>
          <w:szCs w:val="24"/>
        </w:rPr>
        <w:t>,</w:t>
      </w:r>
      <w:r w:rsidRPr="00710B86">
        <w:rPr>
          <w:sz w:val="24"/>
          <w:szCs w:val="24"/>
        </w:rPr>
        <w:t xml:space="preserve"> will issue a written solicitation and advertise via</w:t>
      </w:r>
      <w:r w:rsidR="005871AE" w:rsidRPr="00710B86">
        <w:rPr>
          <w:sz w:val="24"/>
          <w:szCs w:val="24"/>
        </w:rPr>
        <w:t xml:space="preserve"> </w:t>
      </w:r>
      <w:r w:rsidRPr="00710B86">
        <w:rPr>
          <w:sz w:val="24"/>
          <w:szCs w:val="24"/>
        </w:rPr>
        <w:t>WEBS</w:t>
      </w:r>
      <w:r w:rsidR="005871AE" w:rsidRPr="00710B86">
        <w:rPr>
          <w:sz w:val="24"/>
          <w:szCs w:val="24"/>
        </w:rPr>
        <w:t>.</w:t>
      </w:r>
    </w:p>
    <w:p w14:paraId="0F5B07B4" w14:textId="3243329F" w:rsidR="0097498C" w:rsidRPr="00710B86" w:rsidRDefault="0097498C" w:rsidP="00F50BAB">
      <w:pPr>
        <w:pStyle w:val="ListParagraph"/>
        <w:spacing w:after="0" w:line="240" w:lineRule="auto"/>
        <w:ind w:left="270"/>
        <w:rPr>
          <w:b/>
          <w:sz w:val="24"/>
          <w:szCs w:val="24"/>
        </w:rPr>
      </w:pPr>
    </w:p>
    <w:p w14:paraId="56F9DA5F" w14:textId="443C8138" w:rsidR="0097498C" w:rsidRPr="00710B86" w:rsidRDefault="0097498C" w:rsidP="00F50BAB">
      <w:pPr>
        <w:pStyle w:val="ListParagraph"/>
        <w:spacing w:after="0" w:line="240" w:lineRule="auto"/>
        <w:ind w:left="270"/>
        <w:rPr>
          <w:b/>
          <w:sz w:val="24"/>
          <w:szCs w:val="24"/>
        </w:rPr>
      </w:pPr>
      <w:r w:rsidRPr="00710B86">
        <w:rPr>
          <w:b/>
          <w:sz w:val="24"/>
          <w:szCs w:val="24"/>
        </w:rPr>
        <w:t xml:space="preserve">All </w:t>
      </w:r>
      <w:r w:rsidR="00503784" w:rsidRPr="00710B86">
        <w:rPr>
          <w:b/>
          <w:sz w:val="24"/>
          <w:szCs w:val="24"/>
        </w:rPr>
        <w:t>s</w:t>
      </w:r>
      <w:r w:rsidRPr="00710B86">
        <w:rPr>
          <w:b/>
          <w:sz w:val="24"/>
          <w:szCs w:val="24"/>
        </w:rPr>
        <w:t xml:space="preserve">oftware </w:t>
      </w:r>
      <w:r w:rsidR="00503784" w:rsidRPr="00710B86">
        <w:rPr>
          <w:b/>
          <w:sz w:val="24"/>
          <w:szCs w:val="24"/>
        </w:rPr>
        <w:t xml:space="preserve">and technology equipment </w:t>
      </w:r>
      <w:r w:rsidRPr="00710B86">
        <w:rPr>
          <w:b/>
          <w:sz w:val="24"/>
          <w:szCs w:val="24"/>
        </w:rPr>
        <w:t xml:space="preserve">MUST be approved by IT </w:t>
      </w:r>
      <w:r w:rsidRPr="00710B86">
        <w:rPr>
          <w:b/>
          <w:sz w:val="24"/>
          <w:szCs w:val="24"/>
          <w:u w:val="single"/>
        </w:rPr>
        <w:t>before</w:t>
      </w:r>
      <w:r w:rsidRPr="00710B86">
        <w:rPr>
          <w:b/>
          <w:sz w:val="24"/>
          <w:szCs w:val="24"/>
        </w:rPr>
        <w:t xml:space="preserve"> purchase.</w:t>
      </w:r>
    </w:p>
    <w:p w14:paraId="044B7DBC" w14:textId="5F234CF8" w:rsidR="001C4180" w:rsidRPr="00710B86" w:rsidRDefault="001C4180" w:rsidP="008016F9">
      <w:pPr>
        <w:pStyle w:val="ListParagraph"/>
        <w:spacing w:after="0" w:line="240" w:lineRule="auto"/>
        <w:ind w:left="270"/>
        <w:rPr>
          <w:sz w:val="24"/>
          <w:szCs w:val="24"/>
        </w:rPr>
      </w:pPr>
    </w:p>
    <w:p w14:paraId="457B8B20" w14:textId="545467B6" w:rsidR="00474230" w:rsidRPr="00710B86" w:rsidRDefault="001C4180" w:rsidP="00BB3EC0">
      <w:pPr>
        <w:pStyle w:val="ListParagraph"/>
        <w:spacing w:after="0" w:line="240" w:lineRule="auto"/>
        <w:ind w:left="270"/>
        <w:rPr>
          <w:sz w:val="24"/>
          <w:szCs w:val="24"/>
        </w:rPr>
      </w:pPr>
      <w:r w:rsidRPr="00710B86">
        <w:rPr>
          <w:sz w:val="24"/>
          <w:szCs w:val="24"/>
        </w:rPr>
        <w:t>In keeping with the State Equity in Public Contracting Executive Order 22-01, WWCC intends to award contracts under $150</w:t>
      </w:r>
      <w:r w:rsidR="00710B86" w:rsidRPr="00710B86">
        <w:rPr>
          <w:sz w:val="24"/>
          <w:szCs w:val="24"/>
        </w:rPr>
        <w:t>,000</w:t>
      </w:r>
      <w:r w:rsidRPr="00710B86">
        <w:rPr>
          <w:sz w:val="24"/>
          <w:szCs w:val="24"/>
        </w:rPr>
        <w:t xml:space="preserve"> to the responsible and responsive </w:t>
      </w:r>
      <w:r w:rsidR="0008160E" w:rsidRPr="00710B86">
        <w:rPr>
          <w:sz w:val="24"/>
          <w:szCs w:val="24"/>
        </w:rPr>
        <w:t xml:space="preserve">Washington </w:t>
      </w:r>
      <w:r w:rsidR="00710B86" w:rsidRPr="00710B86">
        <w:rPr>
          <w:sz w:val="24"/>
          <w:szCs w:val="24"/>
        </w:rPr>
        <w:t>S</w:t>
      </w:r>
      <w:r w:rsidRPr="00710B86">
        <w:rPr>
          <w:sz w:val="24"/>
          <w:szCs w:val="24"/>
        </w:rPr>
        <w:t xml:space="preserve">mall </w:t>
      </w:r>
      <w:r w:rsidR="0008160E" w:rsidRPr="00710B86">
        <w:rPr>
          <w:sz w:val="24"/>
          <w:szCs w:val="24"/>
        </w:rPr>
        <w:t xml:space="preserve">or </w:t>
      </w:r>
      <w:r w:rsidR="00710B86" w:rsidRPr="00710B86">
        <w:rPr>
          <w:sz w:val="24"/>
          <w:szCs w:val="24"/>
        </w:rPr>
        <w:t>V</w:t>
      </w:r>
      <w:r w:rsidR="0008160E" w:rsidRPr="00710B86">
        <w:rPr>
          <w:sz w:val="24"/>
          <w:szCs w:val="24"/>
        </w:rPr>
        <w:t>eteran</w:t>
      </w:r>
      <w:r w:rsidRPr="00710B86">
        <w:rPr>
          <w:sz w:val="24"/>
          <w:szCs w:val="24"/>
        </w:rPr>
        <w:t xml:space="preserve"> bidders for procurement opportunities with the college</w:t>
      </w:r>
      <w:r w:rsidR="000A7101" w:rsidRPr="00710B86">
        <w:rPr>
          <w:sz w:val="24"/>
          <w:szCs w:val="24"/>
        </w:rPr>
        <w:t xml:space="preserve"> wherever possible.</w:t>
      </w:r>
      <w:r w:rsidR="00C13881" w:rsidRPr="00710B86">
        <w:rPr>
          <w:sz w:val="24"/>
          <w:szCs w:val="24"/>
        </w:rPr>
        <w:t xml:space="preserve"> </w:t>
      </w:r>
    </w:p>
    <w:p w14:paraId="2F953327" w14:textId="77777777" w:rsidR="00B54B26" w:rsidRPr="00710B86" w:rsidRDefault="00B54B26" w:rsidP="00B54B26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09D8218F" w14:textId="77777777" w:rsidR="00B54B26" w:rsidRPr="00710B86" w:rsidRDefault="00B54B26" w:rsidP="00B54B26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  <w:sz w:val="24"/>
          <w:szCs w:val="24"/>
          <w:u w:val="single"/>
        </w:rPr>
      </w:pPr>
      <w:r w:rsidRPr="00710B86">
        <w:rPr>
          <w:rFonts w:eastAsia="Times New Roman" w:cstheme="minorHAnsi"/>
          <w:b/>
          <w:sz w:val="24"/>
          <w:szCs w:val="24"/>
        </w:rPr>
        <w:t xml:space="preserve">Policy Contact:  </w:t>
      </w:r>
      <w:r w:rsidRPr="00710B86">
        <w:rPr>
          <w:rFonts w:eastAsia="Times New Roman" w:cstheme="minorHAnsi"/>
          <w:sz w:val="24"/>
          <w:szCs w:val="24"/>
        </w:rPr>
        <w:t>_________________</w:t>
      </w:r>
      <w:r w:rsidRPr="00710B86">
        <w:rPr>
          <w:rFonts w:eastAsia="Times New Roman" w:cstheme="minorHAnsi"/>
          <w:sz w:val="24"/>
          <w:szCs w:val="24"/>
          <w:u w:val="single"/>
        </w:rPr>
        <w:t>____________________________________________</w:t>
      </w:r>
    </w:p>
    <w:p w14:paraId="438C1BE1" w14:textId="77777777" w:rsidR="00B54B26" w:rsidRPr="00710B86" w:rsidRDefault="00B54B26" w:rsidP="00B54B26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  <w:sz w:val="24"/>
          <w:szCs w:val="24"/>
          <w:u w:val="single"/>
        </w:rPr>
      </w:pPr>
      <w:r w:rsidRPr="00710B86">
        <w:rPr>
          <w:rFonts w:eastAsia="Times New Roman" w:cstheme="minorHAnsi"/>
          <w:b/>
          <w:sz w:val="24"/>
          <w:szCs w:val="24"/>
        </w:rPr>
        <w:t xml:space="preserve">Approved by (Department/Body):  </w:t>
      </w:r>
      <w:r w:rsidRPr="00710B86">
        <w:rPr>
          <w:rFonts w:eastAsia="Times New Roman" w:cstheme="minorHAnsi"/>
          <w:sz w:val="24"/>
          <w:szCs w:val="24"/>
        </w:rPr>
        <w:t>______________________</w:t>
      </w:r>
      <w:r w:rsidRPr="00710B86">
        <w:rPr>
          <w:rFonts w:eastAsia="Times New Roman" w:cstheme="minorHAnsi"/>
          <w:sz w:val="24"/>
          <w:szCs w:val="24"/>
          <w:u w:val="single"/>
        </w:rPr>
        <w:t>_______________________</w:t>
      </w:r>
    </w:p>
    <w:p w14:paraId="711651AA" w14:textId="77777777" w:rsidR="00B54B26" w:rsidRPr="00710B86" w:rsidRDefault="00B54B26" w:rsidP="00B54B26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710B86">
        <w:rPr>
          <w:rFonts w:eastAsia="Times New Roman" w:cstheme="minorHAnsi"/>
          <w:b/>
          <w:sz w:val="24"/>
          <w:szCs w:val="24"/>
        </w:rPr>
        <w:t xml:space="preserve">Date Originally Approved:   </w:t>
      </w:r>
      <w:r w:rsidRPr="00710B86">
        <w:rPr>
          <w:rFonts w:eastAsia="Times New Roman" w:cstheme="minorHAnsi"/>
          <w:sz w:val="24"/>
          <w:szCs w:val="24"/>
        </w:rPr>
        <w:t>_____________</w:t>
      </w:r>
      <w:r w:rsidRPr="00710B86">
        <w:rPr>
          <w:rFonts w:eastAsia="Times New Roman" w:cstheme="minorHAnsi"/>
          <w:sz w:val="24"/>
          <w:szCs w:val="24"/>
          <w:u w:val="single"/>
        </w:rPr>
        <w:t>_</w:t>
      </w:r>
      <w:r w:rsidRPr="00710B86">
        <w:rPr>
          <w:rFonts w:eastAsia="Times New Roman" w:cstheme="minorHAnsi"/>
          <w:sz w:val="24"/>
          <w:szCs w:val="24"/>
        </w:rPr>
        <w:t>_____________________________________</w:t>
      </w:r>
    </w:p>
    <w:p w14:paraId="601C0F18" w14:textId="657F3B97" w:rsidR="00B54B26" w:rsidRPr="00710B86" w:rsidRDefault="00B54B26" w:rsidP="009B08F0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b/>
          <w:u w:val="single"/>
        </w:rPr>
      </w:pPr>
      <w:r w:rsidRPr="00710B86">
        <w:rPr>
          <w:rFonts w:eastAsia="Times New Roman" w:cstheme="minorHAnsi"/>
          <w:b/>
          <w:sz w:val="24"/>
          <w:szCs w:val="24"/>
        </w:rPr>
        <w:t>Last Reviewed/Revised on</w:t>
      </w:r>
      <w:r w:rsidRPr="00710B86">
        <w:rPr>
          <w:rFonts w:eastAsia="Times New Roman" w:cstheme="minorHAnsi"/>
          <w:sz w:val="24"/>
          <w:szCs w:val="24"/>
        </w:rPr>
        <w:t>:  ____</w:t>
      </w:r>
      <w:r w:rsidRPr="00710B86">
        <w:rPr>
          <w:rFonts w:ascii="Calibri" w:eastAsia="Times New Roman" w:hAnsi="Calibri" w:cs="Times New Roman"/>
        </w:rPr>
        <w:t>___________________________________________________</w:t>
      </w:r>
    </w:p>
    <w:sectPr w:rsidR="00B54B26" w:rsidRPr="00710B86" w:rsidSect="008659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72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2AB36" w14:textId="77777777" w:rsidR="002C2ACD" w:rsidRDefault="002C2ACD" w:rsidP="00367465">
      <w:pPr>
        <w:spacing w:after="0" w:line="240" w:lineRule="auto"/>
      </w:pPr>
      <w:r>
        <w:separator/>
      </w:r>
    </w:p>
  </w:endnote>
  <w:endnote w:type="continuationSeparator" w:id="0">
    <w:p w14:paraId="5056FEAA" w14:textId="77777777" w:rsidR="002C2ACD" w:rsidRDefault="002C2ACD" w:rsidP="00367465">
      <w:pPr>
        <w:spacing w:after="0" w:line="240" w:lineRule="auto"/>
      </w:pPr>
      <w:r>
        <w:continuationSeparator/>
      </w:r>
    </w:p>
  </w:endnote>
  <w:endnote w:type="continuationNotice" w:id="1">
    <w:p w14:paraId="7AAAD7EE" w14:textId="77777777" w:rsidR="002C2ACD" w:rsidRDefault="002C2A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B6CA7" w14:textId="77777777" w:rsidR="00983BC7" w:rsidRDefault="00983B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3C15F" w14:textId="225C6A1A" w:rsidR="00367465" w:rsidRPr="008659C8" w:rsidRDefault="00367465">
    <w:pPr>
      <w:pStyle w:val="Footer"/>
      <w:rPr>
        <w:sz w:val="20"/>
        <w:szCs w:val="20"/>
      </w:rPr>
    </w:pPr>
    <w:r w:rsidRPr="008659C8">
      <w:rPr>
        <w:color w:val="FF0000"/>
        <w:sz w:val="20"/>
        <w:szCs w:val="20"/>
      </w:rPr>
      <w:t>NAME OF POLICY</w:t>
    </w:r>
    <w:r w:rsidR="008F728D" w:rsidRPr="008659C8">
      <w:rPr>
        <w:color w:val="FF0000"/>
        <w:sz w:val="20"/>
        <w:szCs w:val="20"/>
      </w:rPr>
      <w:t xml:space="preserve"> AND POLICY NUMBER</w:t>
    </w:r>
    <w:r w:rsidRPr="008659C8">
      <w:rPr>
        <w:sz w:val="20"/>
        <w:szCs w:val="20"/>
      </w:rPr>
      <w:tab/>
    </w:r>
    <w:r w:rsidRPr="008659C8">
      <w:rPr>
        <w:sz w:val="20"/>
        <w:szCs w:val="20"/>
      </w:rPr>
      <w:tab/>
    </w:r>
    <w:r w:rsidR="00354CBC" w:rsidRPr="008659C8">
      <w:rPr>
        <w:sz w:val="20"/>
        <w:szCs w:val="20"/>
      </w:rPr>
      <w:t xml:space="preserve">Page 1 of </w:t>
    </w:r>
    <w:r w:rsidR="00354CBC" w:rsidRPr="008659C8">
      <w:rPr>
        <w:color w:val="FF0000"/>
        <w:sz w:val="20"/>
        <w:szCs w:val="20"/>
      </w:rPr>
      <w:t>XX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749FF" w14:textId="77777777" w:rsidR="00983BC7" w:rsidRDefault="00983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B995C" w14:textId="77777777" w:rsidR="002C2ACD" w:rsidRDefault="002C2ACD" w:rsidP="00367465">
      <w:pPr>
        <w:spacing w:after="0" w:line="240" w:lineRule="auto"/>
      </w:pPr>
      <w:r>
        <w:separator/>
      </w:r>
    </w:p>
  </w:footnote>
  <w:footnote w:type="continuationSeparator" w:id="0">
    <w:p w14:paraId="4C38EE86" w14:textId="77777777" w:rsidR="002C2ACD" w:rsidRDefault="002C2ACD" w:rsidP="00367465">
      <w:pPr>
        <w:spacing w:after="0" w:line="240" w:lineRule="auto"/>
      </w:pPr>
      <w:r>
        <w:continuationSeparator/>
      </w:r>
    </w:p>
  </w:footnote>
  <w:footnote w:type="continuationNotice" w:id="1">
    <w:p w14:paraId="4BE27357" w14:textId="77777777" w:rsidR="002C2ACD" w:rsidRDefault="002C2A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5B319" w14:textId="77777777" w:rsidR="00983BC7" w:rsidRDefault="00983B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328052"/>
      <w:docPartObj>
        <w:docPartGallery w:val="Watermarks"/>
        <w:docPartUnique/>
      </w:docPartObj>
    </w:sdtPr>
    <w:sdtEndPr/>
    <w:sdtContent>
      <w:p w14:paraId="60EE48A5" w14:textId="64788438" w:rsidR="00983BC7" w:rsidRDefault="002C2ACD">
        <w:pPr>
          <w:pStyle w:val="Header"/>
        </w:pPr>
        <w:r>
          <w:rPr>
            <w:noProof/>
          </w:rPr>
          <w:pict w14:anchorId="1B2E6DE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CDA61" w14:textId="77777777" w:rsidR="00983BC7" w:rsidRDefault="00983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1F56"/>
    <w:multiLevelType w:val="hybridMultilevel"/>
    <w:tmpl w:val="D4DEC0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BA77DC"/>
    <w:multiLevelType w:val="hybridMultilevel"/>
    <w:tmpl w:val="AE5CB5D0"/>
    <w:lvl w:ilvl="0" w:tplc="8774DECC">
      <w:start w:val="1"/>
      <w:numFmt w:val="upperRoman"/>
      <w:pStyle w:val="WWCCPolicyFormat"/>
      <w:lvlText w:val="%1."/>
      <w:lvlJc w:val="righ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E68D3"/>
    <w:multiLevelType w:val="hybridMultilevel"/>
    <w:tmpl w:val="C7E2B3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305C5"/>
    <w:multiLevelType w:val="hybridMultilevel"/>
    <w:tmpl w:val="10AE5972"/>
    <w:lvl w:ilvl="0" w:tplc="37845646">
      <w:numFmt w:val="bullet"/>
      <w:lvlText w:val=""/>
      <w:lvlJc w:val="left"/>
      <w:pPr>
        <w:ind w:left="6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tjA2MzEyMzcytzBW0lEKTi0uzszPAykwrgUAtphvrSwAAAA="/>
  </w:docVars>
  <w:rsids>
    <w:rsidRoot w:val="003A6553"/>
    <w:rsid w:val="000027D6"/>
    <w:rsid w:val="00006978"/>
    <w:rsid w:val="00027C88"/>
    <w:rsid w:val="0008160E"/>
    <w:rsid w:val="00087B55"/>
    <w:rsid w:val="00095ACE"/>
    <w:rsid w:val="00096912"/>
    <w:rsid w:val="000A035E"/>
    <w:rsid w:val="000A7101"/>
    <w:rsid w:val="000C0343"/>
    <w:rsid w:val="00113434"/>
    <w:rsid w:val="001365F0"/>
    <w:rsid w:val="00137097"/>
    <w:rsid w:val="00147F7B"/>
    <w:rsid w:val="001A29CE"/>
    <w:rsid w:val="001C4180"/>
    <w:rsid w:val="001D4437"/>
    <w:rsid w:val="00217382"/>
    <w:rsid w:val="00242097"/>
    <w:rsid w:val="00256FE7"/>
    <w:rsid w:val="00294FE5"/>
    <w:rsid w:val="002C2ACD"/>
    <w:rsid w:val="002D22D3"/>
    <w:rsid w:val="002E609C"/>
    <w:rsid w:val="00322D6D"/>
    <w:rsid w:val="00354CBC"/>
    <w:rsid w:val="00367465"/>
    <w:rsid w:val="003704D4"/>
    <w:rsid w:val="003A0211"/>
    <w:rsid w:val="003A6553"/>
    <w:rsid w:val="00405B4C"/>
    <w:rsid w:val="00406B18"/>
    <w:rsid w:val="004326E8"/>
    <w:rsid w:val="004650EB"/>
    <w:rsid w:val="00474230"/>
    <w:rsid w:val="00487810"/>
    <w:rsid w:val="004908F3"/>
    <w:rsid w:val="004E44D4"/>
    <w:rsid w:val="004E5E31"/>
    <w:rsid w:val="00503784"/>
    <w:rsid w:val="00550921"/>
    <w:rsid w:val="005871AE"/>
    <w:rsid w:val="005A09AC"/>
    <w:rsid w:val="005B6AEF"/>
    <w:rsid w:val="005C75E6"/>
    <w:rsid w:val="00603C58"/>
    <w:rsid w:val="00616A8D"/>
    <w:rsid w:val="00620D2D"/>
    <w:rsid w:val="00693B0D"/>
    <w:rsid w:val="00697005"/>
    <w:rsid w:val="00697380"/>
    <w:rsid w:val="006A1C1D"/>
    <w:rsid w:val="006D0123"/>
    <w:rsid w:val="00710B86"/>
    <w:rsid w:val="007151A0"/>
    <w:rsid w:val="007356B7"/>
    <w:rsid w:val="00736154"/>
    <w:rsid w:val="00787039"/>
    <w:rsid w:val="00793601"/>
    <w:rsid w:val="007A0837"/>
    <w:rsid w:val="007C439A"/>
    <w:rsid w:val="007F7C53"/>
    <w:rsid w:val="008016F9"/>
    <w:rsid w:val="00804AB9"/>
    <w:rsid w:val="00820343"/>
    <w:rsid w:val="008659C8"/>
    <w:rsid w:val="008664DC"/>
    <w:rsid w:val="00870FD4"/>
    <w:rsid w:val="00872B11"/>
    <w:rsid w:val="00881D24"/>
    <w:rsid w:val="00882297"/>
    <w:rsid w:val="00894C13"/>
    <w:rsid w:val="008B6EA7"/>
    <w:rsid w:val="008D22FB"/>
    <w:rsid w:val="008D3FAF"/>
    <w:rsid w:val="008F728D"/>
    <w:rsid w:val="00935CA3"/>
    <w:rsid w:val="009445D9"/>
    <w:rsid w:val="00954429"/>
    <w:rsid w:val="0097498C"/>
    <w:rsid w:val="00983BC7"/>
    <w:rsid w:val="00993311"/>
    <w:rsid w:val="009B08F0"/>
    <w:rsid w:val="009E24AE"/>
    <w:rsid w:val="009E662C"/>
    <w:rsid w:val="009E6888"/>
    <w:rsid w:val="00A106AC"/>
    <w:rsid w:val="00A12C34"/>
    <w:rsid w:val="00A21FCB"/>
    <w:rsid w:val="00A643BE"/>
    <w:rsid w:val="00A879DF"/>
    <w:rsid w:val="00AF69D3"/>
    <w:rsid w:val="00B11A2E"/>
    <w:rsid w:val="00B26D48"/>
    <w:rsid w:val="00B54B26"/>
    <w:rsid w:val="00B72456"/>
    <w:rsid w:val="00BB3EC0"/>
    <w:rsid w:val="00BD18D9"/>
    <w:rsid w:val="00BD37F2"/>
    <w:rsid w:val="00BD5ADB"/>
    <w:rsid w:val="00BF3DBF"/>
    <w:rsid w:val="00BF4145"/>
    <w:rsid w:val="00C132FA"/>
    <w:rsid w:val="00C13881"/>
    <w:rsid w:val="00C35B37"/>
    <w:rsid w:val="00C53B91"/>
    <w:rsid w:val="00C571D9"/>
    <w:rsid w:val="00C8466E"/>
    <w:rsid w:val="00C9011F"/>
    <w:rsid w:val="00C94BAA"/>
    <w:rsid w:val="00CC522D"/>
    <w:rsid w:val="00CE5E09"/>
    <w:rsid w:val="00D30F6D"/>
    <w:rsid w:val="00D31C17"/>
    <w:rsid w:val="00D52D7B"/>
    <w:rsid w:val="00D856F7"/>
    <w:rsid w:val="00DA47B1"/>
    <w:rsid w:val="00DA7CE3"/>
    <w:rsid w:val="00DD5936"/>
    <w:rsid w:val="00E01D2E"/>
    <w:rsid w:val="00E02D6D"/>
    <w:rsid w:val="00E228A5"/>
    <w:rsid w:val="00E62F6D"/>
    <w:rsid w:val="00E65499"/>
    <w:rsid w:val="00E679BE"/>
    <w:rsid w:val="00EA179A"/>
    <w:rsid w:val="00EC4B87"/>
    <w:rsid w:val="00ED2CBC"/>
    <w:rsid w:val="00F0505E"/>
    <w:rsid w:val="00F50BAB"/>
    <w:rsid w:val="00F6451A"/>
    <w:rsid w:val="00F75062"/>
    <w:rsid w:val="00FE6910"/>
    <w:rsid w:val="3F94D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7797485"/>
  <w15:chartTrackingRefBased/>
  <w15:docId w15:val="{90E5C62A-0D20-4736-9E2E-DC1067A5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F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5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7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465"/>
  </w:style>
  <w:style w:type="paragraph" w:styleId="Footer">
    <w:name w:val="footer"/>
    <w:basedOn w:val="Normal"/>
    <w:link w:val="FooterChar"/>
    <w:uiPriority w:val="99"/>
    <w:unhideWhenUsed/>
    <w:rsid w:val="00367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465"/>
  </w:style>
  <w:style w:type="character" w:customStyle="1" w:styleId="Heading1Char">
    <w:name w:val="Heading 1 Char"/>
    <w:basedOn w:val="DefaultParagraphFont"/>
    <w:link w:val="Heading1"/>
    <w:uiPriority w:val="9"/>
    <w:rsid w:val="00D30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370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WWCCPolicyFormat">
    <w:name w:val="WWCC Policy Format"/>
    <w:basedOn w:val="Heading1"/>
    <w:link w:val="WWCCPolicyFormatChar"/>
    <w:qFormat/>
    <w:rsid w:val="00894C13"/>
    <w:pPr>
      <w:numPr>
        <w:numId w:val="3"/>
      </w:numPr>
      <w:ind w:left="270" w:hanging="270"/>
    </w:pPr>
    <w:rPr>
      <w:rFonts w:asciiTheme="minorHAnsi" w:hAnsiTheme="minorHAnsi" w:cstheme="minorBidi"/>
      <w:b/>
      <w:color w:val="auto"/>
      <w:sz w:val="24"/>
      <w:szCs w:val="24"/>
    </w:rPr>
  </w:style>
  <w:style w:type="character" w:customStyle="1" w:styleId="WWCCPolicyFormatChar">
    <w:name w:val="WWCC Policy Format Char"/>
    <w:basedOn w:val="Heading1Char"/>
    <w:link w:val="WWCCPolicyFormat"/>
    <w:rsid w:val="00894C13"/>
    <w:rPr>
      <w:rFonts w:asciiTheme="majorHAnsi" w:eastAsiaTheme="majorEastAsia" w:hAnsiTheme="majorHAnsi" w:cstheme="majorBidi"/>
      <w:b/>
      <w:color w:val="2F5496" w:themeColor="accent1" w:themeShade="B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50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0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50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rcw/default.aspx?cite=39.26.125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.leg.wa.gov/rcw/default.aspx?cite=28B.10.029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vernor.wa.gov/office-governor/office/official-actions/executive-order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des.wa.gov/policies-legal/sole-source-contracts-des-140-0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es.wa.gov/policies-legal/direct-buy-procurementspurchases-des-125-0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Kennedy</dc:creator>
  <cp:keywords/>
  <dc:description/>
  <cp:lastModifiedBy>Nicholas  Chamberlin</cp:lastModifiedBy>
  <cp:revision>54</cp:revision>
  <dcterms:created xsi:type="dcterms:W3CDTF">2023-03-28T15:43:00Z</dcterms:created>
  <dcterms:modified xsi:type="dcterms:W3CDTF">2024-03-06T23:47:00Z</dcterms:modified>
</cp:coreProperties>
</file>